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257718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8E8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72/1057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D0" w:rsidRDefault="009D719E" w:rsidP="00A106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A10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Порядке применения средств видеорегистрации (видеофиксации) при проведении муниципальных выборов </w:t>
      </w:r>
    </w:p>
    <w:p w:rsidR="00014AD0" w:rsidRDefault="00A10619" w:rsidP="00A106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3C3D6E" w:rsidRPr="00F14DC6" w:rsidRDefault="00A10619" w:rsidP="00A106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Курганинский район</w:t>
      </w:r>
      <w:r w:rsidR="00014A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2023 году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6DAD" w:rsidRDefault="00A10619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7849C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Федерации, на основании части 11 стать 49 Закона Краснодарского края от </w:t>
      </w:r>
      <w:r w:rsidR="00451389">
        <w:rPr>
          <w:rFonts w:ascii="Times New Roman" w:hAnsi="Times New Roman"/>
          <w:sz w:val="28"/>
          <w:szCs w:val="28"/>
        </w:rPr>
        <w:t>26 декабря 2005 г. № 966-К</w:t>
      </w:r>
      <w:r w:rsidR="007849CE">
        <w:rPr>
          <w:rFonts w:ascii="Times New Roman" w:hAnsi="Times New Roman"/>
          <w:sz w:val="28"/>
          <w:szCs w:val="28"/>
        </w:rPr>
        <w:t>З</w:t>
      </w:r>
      <w:r w:rsidR="00451389">
        <w:rPr>
          <w:rFonts w:ascii="Times New Roman" w:hAnsi="Times New Roman"/>
          <w:sz w:val="28"/>
          <w:szCs w:val="28"/>
        </w:rPr>
        <w:t xml:space="preserve"> «О муниципальных выборах в Краснодарском крае», руководствуясь постановлениями Центральной избирательной комиссии Российской</w:t>
      </w:r>
      <w:r w:rsidR="00E06DAD">
        <w:rPr>
          <w:rFonts w:ascii="Times New Roman" w:hAnsi="Times New Roman"/>
          <w:sz w:val="28"/>
          <w:szCs w:val="28"/>
        </w:rPr>
        <w:t xml:space="preserve"> </w:t>
      </w:r>
      <w:r w:rsidR="00451389">
        <w:rPr>
          <w:rFonts w:ascii="Times New Roman" w:hAnsi="Times New Roman"/>
          <w:sz w:val="28"/>
          <w:szCs w:val="28"/>
        </w:rPr>
        <w:t>Федерации от 8 июня 2022 г</w:t>
      </w:r>
      <w:proofErr w:type="gramEnd"/>
      <w:r w:rsidR="00451389">
        <w:rPr>
          <w:rFonts w:ascii="Times New Roman" w:hAnsi="Times New Roman"/>
          <w:sz w:val="28"/>
          <w:szCs w:val="28"/>
        </w:rPr>
        <w:t xml:space="preserve">.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 и от 22 июня 2022 г. № 87/727-8 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 </w:t>
      </w:r>
      <w:r w:rsidR="003C3D6E" w:rsidRPr="003C3D6E">
        <w:rPr>
          <w:rFonts w:ascii="Times New Roman" w:hAnsi="Times New Roman"/>
          <w:sz w:val="28"/>
          <w:szCs w:val="28"/>
        </w:rPr>
        <w:t xml:space="preserve">территориальная избирательная комиссии </w:t>
      </w:r>
      <w:r w:rsidR="003C3D6E">
        <w:rPr>
          <w:rFonts w:ascii="Times New Roman" w:hAnsi="Times New Roman"/>
          <w:sz w:val="28"/>
          <w:szCs w:val="28"/>
        </w:rPr>
        <w:t xml:space="preserve">Курганинская </w:t>
      </w:r>
      <w:r w:rsidR="003C3D6E"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1. </w:t>
      </w:r>
      <w:r w:rsidR="00451389">
        <w:rPr>
          <w:rFonts w:ascii="Times New Roman" w:hAnsi="Times New Roman"/>
          <w:sz w:val="28"/>
          <w:szCs w:val="28"/>
        </w:rPr>
        <w:t xml:space="preserve">Утвердить Порядок применения средств видеорегистрации (видеофиксации) при проведении муниципальных выборов </w:t>
      </w:r>
      <w:r w:rsidR="00014AD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Курганинский район в 2023 году </w:t>
      </w:r>
      <w:r w:rsidR="00451389">
        <w:rPr>
          <w:rFonts w:ascii="Times New Roman" w:hAnsi="Times New Roman"/>
          <w:sz w:val="28"/>
          <w:szCs w:val="28"/>
        </w:rPr>
        <w:t>(далее – Порядок) (</w:t>
      </w:r>
      <w:r w:rsidR="006F0AA7">
        <w:rPr>
          <w:rFonts w:ascii="Times New Roman" w:hAnsi="Times New Roman"/>
          <w:sz w:val="28"/>
          <w:szCs w:val="28"/>
        </w:rPr>
        <w:t>прилагается</w:t>
      </w:r>
      <w:r w:rsidR="00451389">
        <w:rPr>
          <w:rFonts w:ascii="Times New Roman" w:hAnsi="Times New Roman"/>
          <w:sz w:val="28"/>
          <w:szCs w:val="28"/>
        </w:rPr>
        <w:t>).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lastRenderedPageBreak/>
        <w:t>2. </w:t>
      </w:r>
      <w:r w:rsidR="006F0AA7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6F0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0AA7">
        <w:rPr>
          <w:rFonts w:ascii="Times New Roman" w:hAnsi="Times New Roman"/>
          <w:sz w:val="28"/>
          <w:szCs w:val="28"/>
        </w:rPr>
        <w:t xml:space="preserve"> исполнением участковыми избирательными комиссиями требований Порядка, принятием участковыми избирательными комиссиями решений о назначении из числа членов соответствующих комиссий с правом решающего голоса лиц, ответственных за работу со средствами видеорегистрации (видеофиксации)</w:t>
      </w:r>
      <w:r w:rsidRPr="003C3D6E">
        <w:rPr>
          <w:rFonts w:ascii="Times New Roman" w:hAnsi="Times New Roman"/>
          <w:sz w:val="28"/>
          <w:szCs w:val="28"/>
        </w:rPr>
        <w:t>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48E8">
        <w:rPr>
          <w:rFonts w:ascii="Times New Roman" w:hAnsi="Times New Roman"/>
          <w:sz w:val="28"/>
          <w:szCs w:val="28"/>
        </w:rPr>
        <w:t>3</w:t>
      </w:r>
      <w:r w:rsidRPr="003C3D6E">
        <w:rPr>
          <w:sz w:val="28"/>
          <w:szCs w:val="28"/>
        </w:rPr>
        <w:t>. </w:t>
      </w:r>
      <w:r w:rsidR="006F0AA7"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в администрацию </w:t>
      </w:r>
      <w:r w:rsidR="009E126E">
        <w:rPr>
          <w:rFonts w:ascii="Times New Roman" w:eastAsia="Times New Roman" w:hAnsi="Times New Roman"/>
          <w:sz w:val="28"/>
          <w:szCs w:val="28"/>
        </w:rPr>
        <w:t>Темиргоевского сельского поселения</w:t>
      </w:r>
      <w:r w:rsidR="006F0AA7">
        <w:rPr>
          <w:rFonts w:ascii="Times New Roman" w:eastAsia="Times New Roman" w:hAnsi="Times New Roman"/>
          <w:sz w:val="28"/>
          <w:szCs w:val="28"/>
        </w:rPr>
        <w:t xml:space="preserve"> Курганинского района. </w:t>
      </w:r>
    </w:p>
    <w:p w:rsidR="003C3D6E" w:rsidRPr="006F0AA7" w:rsidRDefault="006F0AA7" w:rsidP="006F0A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</w:t>
      </w:r>
      <w:r w:rsidR="009E126E">
        <w:rPr>
          <w:rFonts w:ascii="Times New Roman" w:eastAsia="Times New Roman" w:hAnsi="Times New Roman"/>
          <w:sz w:val="28"/>
          <w:szCs w:val="28"/>
        </w:rPr>
        <w:t>и Курганинская в сети Интернет.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 xml:space="preserve">О.С. </w:t>
      </w:r>
      <w:r w:rsidR="009E126E">
        <w:rPr>
          <w:rFonts w:ascii="Times New Roman" w:hAnsi="Times New Roman"/>
          <w:sz w:val="28"/>
          <w:szCs w:val="28"/>
        </w:rPr>
        <w:t>Медведскую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294C" w:rsidRDefault="009E126E" w:rsidP="00B929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5736E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B929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64AE2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B9294C" w:rsidRDefault="00564AE2" w:rsidP="00B929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 xml:space="preserve">комиссии </w:t>
      </w:r>
    </w:p>
    <w:p w:rsidR="00564AE2" w:rsidRDefault="00564AE2" w:rsidP="00B929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</w:t>
      </w:r>
      <w:r w:rsidR="00B9294C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="00F5736E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F5736E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06DAD" w:rsidRDefault="00E06DAD" w:rsidP="00B929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B929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564AE2" w:rsidRPr="000E5037" w:rsidRDefault="00564AE2" w:rsidP="00B929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9E126E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</w:t>
            </w:r>
            <w:r w:rsidR="00B9294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9E126E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564AE2" w:rsidRPr="00AC28CB" w:rsidRDefault="00564AE2" w:rsidP="00B92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AA7" w:rsidRDefault="006F0AA7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AA7" w:rsidRDefault="006F0AA7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AA7" w:rsidRDefault="006F0AA7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CE" w:rsidRDefault="007849C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CE" w:rsidRDefault="007849C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CE" w:rsidRDefault="007849C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26E" w:rsidRDefault="009E126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AA7" w:rsidRDefault="006F0AA7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AA7" w:rsidRDefault="006F0AA7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F0AA7" w:rsidRPr="006F0AA7" w:rsidTr="008B7EAC">
        <w:tc>
          <w:tcPr>
            <w:tcW w:w="4111" w:type="dxa"/>
          </w:tcPr>
          <w:p w:rsidR="006F0AA7" w:rsidRPr="006F0AA7" w:rsidRDefault="006F0AA7" w:rsidP="006F0A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0AA7" w:rsidRPr="006F0AA7" w:rsidRDefault="006F0AA7" w:rsidP="006F0A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6F0AA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Приложение</w:t>
            </w:r>
          </w:p>
          <w:p w:rsidR="006F0AA7" w:rsidRPr="006F0AA7" w:rsidRDefault="006F0AA7" w:rsidP="006F0A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6F0AA7" w:rsidRPr="006F0AA7" w:rsidRDefault="006F0AA7" w:rsidP="006F0A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6F0AA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УТВЕРЖДЕН</w:t>
            </w:r>
          </w:p>
          <w:p w:rsidR="006F0AA7" w:rsidRPr="006F0AA7" w:rsidRDefault="00E06DAD" w:rsidP="006F0A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решением территориальной</w:t>
            </w:r>
            <w:r w:rsidR="006F0AA7" w:rsidRPr="006F0AA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избирательной комиссии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Курганинская</w:t>
            </w:r>
          </w:p>
          <w:p w:rsidR="006F0AA7" w:rsidRPr="006F0AA7" w:rsidRDefault="00257718" w:rsidP="009E1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от </w:t>
            </w:r>
            <w:r w:rsidR="009E126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9E126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6F0AA7" w:rsidRPr="006F0AA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3</w:t>
            </w:r>
            <w:r w:rsidR="006F0AA7" w:rsidRPr="006F0AA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г. № </w:t>
            </w:r>
            <w:r w:rsidR="009E126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72/1057</w:t>
            </w:r>
          </w:p>
        </w:tc>
      </w:tr>
    </w:tbl>
    <w:p w:rsidR="006F0AA7" w:rsidRPr="006F0AA7" w:rsidRDefault="006F0AA7" w:rsidP="006F0A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AA7" w:rsidRPr="006F0AA7" w:rsidRDefault="006F0AA7" w:rsidP="006F0A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Порядок 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применения средств видеорегистрации (видеофиксации) </w:t>
      </w:r>
    </w:p>
    <w:p w:rsidR="006F0AA7" w:rsidRPr="006F0AA7" w:rsidRDefault="006F0AA7" w:rsidP="00E06D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при проведении </w:t>
      </w:r>
      <w:r w:rsidR="00E06DAD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муниципальных выборов на территории муниципального образования Курганинский район</w:t>
      </w:r>
      <w:r w:rsidR="002B74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в 2023 году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AA7" w:rsidRPr="006F0AA7" w:rsidRDefault="006F0AA7" w:rsidP="006F0AA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1.1. </w:t>
      </w:r>
      <w:proofErr w:type="gramStart"/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Настоящий Порядок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средств видеорегистрации (видеофиксации) </w:t>
      </w: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при проведении </w:t>
      </w:r>
      <w:r w:rsidR="00E06DA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муниципальных выборов на территории муниципального образования Курганинский район</w:t>
      </w:r>
      <w:r w:rsidR="002B74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в 2023 году</w:t>
      </w:r>
      <w:r w:rsidR="00E06DA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(далее</w:t>
      </w: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 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– Порядок) определяет организацию видеорегистрации (видеофиксации) и порядок применения средств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видеорегистрации (видеофиксации) 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в помещениях для голосования участковых избирательных комиссий </w:t>
      </w:r>
      <w:r w:rsidR="0013412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Курганинского района 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(далее – помещения для голосования УИК)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</w:t>
      </w:r>
      <w:r w:rsidR="00E06DAD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E06DA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E06DAD">
        <w:rPr>
          <w:rFonts w:ascii="Times New Roman" w:eastAsia="Times New Roman" w:hAnsi="Times New Roman"/>
          <w:sz w:val="28"/>
          <w:szCs w:val="28"/>
          <w:lang w:eastAsia="ru-RU"/>
        </w:rPr>
        <w:t xml:space="preserve">и Курганинская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 – ТИК), 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определяет объекты, время осуществления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видеорегистрации (видеофиксации)</w:t>
      </w:r>
      <w:r w:rsidRPr="006F0AA7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/>
        </w:rPr>
        <w:t>,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 учетом</w:t>
      </w:r>
      <w:proofErr w:type="gramEnd"/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proofErr w:type="gramStart"/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рекомендаций</w:t>
      </w:r>
      <w:r w:rsidR="007849C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пункта 3.8 Положения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 86/718-8 (далее – Положение ЦИК России),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определяет порядок доступа к видеозаписям, полученным в ходе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видеорегистрации (видеофиксации)</w:t>
      </w:r>
      <w:r w:rsidRPr="006F0AA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 и сроки их хранения.</w:t>
      </w:r>
      <w:proofErr w:type="gramEnd"/>
    </w:p>
    <w:p w:rsidR="006F0AA7" w:rsidRPr="006F0AA7" w:rsidRDefault="006F0AA7" w:rsidP="006F0AA7">
      <w:pPr>
        <w:shd w:val="clear" w:color="auto" w:fill="FFFFFF"/>
        <w:tabs>
          <w:tab w:val="left" w:pos="0"/>
          <w:tab w:val="left" w:pos="69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Средства видеорегистрации (видеофиксации) – форма видеонаблюдения, которая осуществляется в помещениях для голосования, в иных </w:t>
      </w:r>
      <w:r w:rsidRPr="006F0AA7"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  <w:t xml:space="preserve">помещениях, где производится подведение итогов голосования (в ТИК), 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lastRenderedPageBreak/>
        <w:t>без подключения к сетям передачи данных, с обеспечением записи изображений.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1.2. Средства видеорегистрации </w:t>
      </w:r>
      <w:r w:rsidRPr="006F0AA7"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  <w:t>(видеофиксации)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применяются для обеспечения дополнительных гарантий открытости и гласности: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а) в деятельности УИК: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работе до начала голосования (после открытия избирательного участка) в дни голосования в помещении для голосования;</w:t>
      </w:r>
    </w:p>
    <w:p w:rsidR="006F0AA7" w:rsidRPr="006F0AA7" w:rsidRDefault="006F0AA7" w:rsidP="006F0AA7">
      <w:pPr>
        <w:keepNext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организации голосования в дни голосования в помещении для голосования;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 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б) в </w:t>
      </w:r>
      <w:r w:rsidRPr="006F0AA7"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  <w:t>помещениях ТИК, где производится подведение итогов голосования: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приеме протоколов УИК об итогах голосования; внесении данных протоколов УИК об итогах голосования в увеличенную форму сводной таблицы ТИК, суммировании данных, содержащихся в этих протоколах, составлении протокола об итогах голосования; проведении итогового заседания ТИК;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составлении протокола ТИК об итогах голосования с отметкой «Повторный».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В указанных в настоящем пункте целях при проведении голосования может осуществляться взаимодействие председателя, заместителя председателя или секретаря УИК с представителями Центра общественного наблюдения (ЦОН) по наблюдению за выборами, в случае его создания (организации) Общественной палатой Краснодарского края, в том числе с возможностью просмотра видеозаписи в случае необходимости.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 видеорегистрации (видеофиксации) с момента включения должны обеспечивать непрерывную, за исключением указанных в абзаце втором пункта 1.4 и пункте 2.9 настоящего Порядка случаев, запись звука и изображения (далее – видеоизображение) в течение времени, установленного пунктом 2.4 настоящего Порядка, в том числе в ночное время.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proofErr w:type="gram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видеоизображения (приложение № 1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Порядку), которые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в рамках установленной законом обязанности по оказанию избирательным комиссиям содействия в реализации их полномочий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УИК органами местного самоуправления согласно представленн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>ей Курганинская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Курганинский район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12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 года перечня</w:t>
      </w:r>
      <w:proofErr w:type="gram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УИК, подлежащих оборудованию соответствующими средствами видеорегистрации (видеофиксации).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1.4. Размер (объем) памяти используемого средства видеорегистрации (видеофиксации) должен быть достаточен для хранения видеоизображения в течение всего времени работы устройства в соответствии с пунктом 2.4 настоящего Порядка. 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средств видеорегистрации (видеофиксации) с меньшим размером (объемом) карты памяти в течение установленного времени работы устройства допускается периодический перенос информации на внешнее устройство хранения. При этом следует учитывать рекомендации по техническим характеристикам таких средств видеорегистрации (видеофиксации) и дополнительного оборудования к ним для организации записи видеоизображения в УИК (приложение № 2 к настоящему Порядку). 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Применение средств </w:t>
      </w:r>
      <w:r w:rsidRPr="006F0AA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видеорегистрации (видеофиксации) </w:t>
      </w:r>
      <w:r w:rsidRPr="006F0AA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br/>
        <w:t>в помещениях для голосования</w:t>
      </w:r>
    </w:p>
    <w:p w:rsidR="006F0AA7" w:rsidRPr="006F0AA7" w:rsidRDefault="006F0AA7" w:rsidP="006F0A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 В зоне видимости средств видеорегистрации (видеофиксации) должны, как правило, находиться:</w:t>
      </w:r>
    </w:p>
    <w:p w:rsidR="009E126E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 ходе голосования –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</w:t>
      </w:r>
    </w:p>
    <w:p w:rsidR="006F0AA7" w:rsidRPr="006F0AA7" w:rsidRDefault="006F0AA7" w:rsidP="006F0A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proofErr w:type="gramStart"/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при проведении подсчета голосов избирателей – места погашения неиспользованных бюллетеней; места непосредственного подсчета голосов избирателей по бюллетеням, извлеченным из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протокола УИК об итогах голосования и проведения итогового заседания УИК.</w:t>
      </w:r>
      <w:proofErr w:type="gramEnd"/>
    </w:p>
    <w:p w:rsidR="006F0AA7" w:rsidRPr="006F0AA7" w:rsidRDefault="006F0AA7" w:rsidP="006F0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2.2. </w:t>
      </w: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Место размещения средств видеорегистрации (видеофиксации) в помещении для голосования определяет УИК. Место расположения средств видеорегистрации (видеофиксации) определяется с учетом расположения в зоне ее видимости всех (либо максимального количества) объектов видеорегистрации (видеофиксации), указанных в пункте 2.1 настоящего Порядка.</w:t>
      </w:r>
    </w:p>
    <w:p w:rsidR="006F0AA7" w:rsidRPr="006F0AA7" w:rsidRDefault="006F0AA7" w:rsidP="006F0AA7">
      <w:pPr>
        <w:tabs>
          <w:tab w:val="left" w:pos="269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2.3. </w:t>
      </w:r>
      <w:r w:rsidRPr="006F0AA7"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  <w:t xml:space="preserve">После определения мест размещения средств видеорегистрации (видеофиксации) </w:t>
      </w:r>
      <w:proofErr w:type="gramStart"/>
      <w:r w:rsidRPr="006F0AA7"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  <w:t>соответствующая</w:t>
      </w:r>
      <w:proofErr w:type="gramEnd"/>
      <w:r w:rsidRPr="006F0AA7"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  <w:t xml:space="preserve"> УИК составляет схему размещения средств видеорегистрации (видеофиксации), обозначая на ней зону видимости камеры видеорегистрации (видеофиксации) 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 </w:t>
      </w:r>
    </w:p>
    <w:p w:rsidR="006F0AA7" w:rsidRPr="006F0AA7" w:rsidRDefault="006F0AA7" w:rsidP="006F0AA7">
      <w:pPr>
        <w:tabs>
          <w:tab w:val="left" w:pos="269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  <w:t xml:space="preserve">Указанная выше схема размещается в помещении для голосования. 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2.4. Процесс видеорегистрации (видеофиксации) на соответствующем избирательном участке начинается в день голосования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AD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открытия избирательного участка и сообщения председателя УИК о том, что в помещении для голосования УИК ведется видеорегистрация (видеофиксация).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2.5. Применение средств видеорегистрации (видеофиксации) не должно нарушать принцип тайного голосования, а полученные в ходе видеорегистрации (видеофиксации) в помещении для голосования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2.6. </w:t>
      </w:r>
      <w:proofErr w:type="gram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2.1–2.4 настоящего Порядка осуществляет председатель УИК.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со средствами видеорегистрации (видеофиксации) осуществляют, в том числе поочередно, не менее двух членов УИК с правом решающего голоса, которые определяются решением УИК не позднее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AD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F0AA7" w:rsidRPr="006F0AA7" w:rsidRDefault="006F0AA7" w:rsidP="006F0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При работе со средствами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видеорегистрации (видеофиксации) </w:t>
      </w: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члены УИК руководствуются прилагаемой к таким средствам инструкцией для пользователя.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2.7. Не позднее 18.00 часов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4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AD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члены УИК, осуществляющие работу со средствами видеорегистрации (видеофиксации), проводят их установку и тренировку с ними.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В ходе тренировки проверяется работоспособность средств видеорегистрации (видеофиксации), наличие электропитания, возможность переноса информации на внешнее устройство хранения, а также проверяется максимально возможное время записи, исходя из размера (объема) памяти используемого средства видеорегистрации (видеофиксации).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голосования запрещается: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производить действия по отключению электропитания средств видеорегистрации (видеофиксации);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перемещать средства видеорегистрации (видеофиксации), за исключением случаев, предусмотренных настоящим Порядком, изменять фокусное расстояние камер;</w:t>
      </w:r>
    </w:p>
    <w:p w:rsidR="006F0AA7" w:rsidRPr="006F0AA7" w:rsidRDefault="006F0AA7" w:rsidP="006F0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перемещать из зон наблюдения средств видеорегистрации (видеофиксации) </w:t>
      </w: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объекты, указанные в пункте 2.1 настоящего Порядка.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E12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E126E"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информации осуществляется УИК на выделенный ей для использования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компьютер или ноутбук и (или) на отдельный </w:t>
      </w:r>
      <w:proofErr w:type="spell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флешнакопитель</w:t>
      </w:r>
      <w:proofErr w:type="spell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(иной внешний носитель).</w:t>
      </w:r>
      <w:proofErr w:type="gram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не допускается изменение (искажение, корректировки) записанного видеоизображения. 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Время переноса видеоизображения должно быть минимальным, технически обоснованным, не допускающим значительного перерыва в проведении видеорегистрации (видеофиксации).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05A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5A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AD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AD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после начала подсчета голосов избирателей в порядке, установленном разделом 4 Положения ЦИК России, председатель УИК удостоверяется в том, что в зоне фиксации средств видеорегистрации (видеофиксации) расположены места проведения непосредственного подсчета голосов избирателей, поданных за каждого кандидата, избирательное объединение.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05AD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. Срок (периодичность) передачи УИК информации со средства видеорегистрации (видеофиксации) в ТИК определяется решением ТИК, исходя из необходимости своевременной реализации ее полномочий, предусмотренных пунктами 4.1, 4.2 и 4.3 настоящего Порядка, но не </w:t>
      </w:r>
      <w:proofErr w:type="gram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с представлением первых экземпляров протоколов об итогах голосования.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Флешнакопитель</w:t>
      </w:r>
      <w:proofErr w:type="spell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(иной внешний носитель, в том числе компьютер (ноутбук), указанный в пункте 2.9 настоящего Порядка, передается по акту в ТИК.</w:t>
      </w:r>
      <w:proofErr w:type="gram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переноса системным администратором комплекса средств автоматизации ГАС «Выборы» ТИК на компьютер ТИК видеоизображения указанный носитель информации подлежит возврату в УИК. В акте должно быть указано: номер избирательного участка, дата его составления, какой период времени содержится на </w:t>
      </w:r>
      <w:proofErr w:type="spellStart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флешнакопителе</w:t>
      </w:r>
      <w:proofErr w:type="spellEnd"/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 (ином внешнем носителе) с указанием дня (дней), времени начала (в часах и минутах) и окончания записи видеоизображения, объема переданной информации (в Мб или Гб). Акт заверяется председателем и (или) членом УИК, указанным в пункте 2.6 настоящего Порядка, председателем или секретарем ТИК и системным администратором комплекса средств автоматизации ГАС «Выборы» ТИК. Акт составляется в 2-х экземплярах, один из которых находится в УИК, а второй – в ТИК. 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При возврате собственнику компьютера (ноутбука), на который была перенесена информация со средств видеорегистрации (видеофиксации), она подлежит обязательному удалению.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Сроки хранения видеоизображений, </w:t>
      </w:r>
      <w:r w:rsidRPr="006F0AA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полученных в ходе видеорегистрации (видеофиксации)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Видеоизображения, полученные с использованием средств видеорегистрации (видеофиксации), хранятся в ТИК в течение трех месяцев 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со дня официального опубликования результатов выборов. 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6F0AA7" w:rsidRPr="006F0AA7" w:rsidRDefault="006F0AA7" w:rsidP="006F0AA7">
      <w:pPr>
        <w:shd w:val="clear" w:color="auto" w:fill="FFFFFF"/>
        <w:tabs>
          <w:tab w:val="left" w:pos="69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lastRenderedPageBreak/>
        <w:t>Хранение видеоизображений может быть организовано путем создания единого архива на внешнем устройстве памяти либо путем хранения съемных носителей, либо иным способом.</w:t>
      </w: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  <w:t xml:space="preserve">3.2. После истечения срока хранения видеоизображений, указанного в пункте 3.1 настоящего Порядка, файлы, их содержащие, подлежат уничтожению в течение 5 дней с составлением акта об их уничтожении, который хранится в ТИК. 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4. Порядок организации доступа к видеоизображениям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6F0AA7" w:rsidRPr="006F0AA7" w:rsidRDefault="006F0AA7" w:rsidP="006F0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4.1. Видеоизображения, полученные с использованием средств видеорегистрации (видеофиксации), в случае необходимости используются </w:t>
      </w:r>
      <w:r w:rsidR="00014AD0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ТИК 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при рассмотрении вопросов об отмене решений нижестоящих избирательных комиссий об итогах голосования. </w:t>
      </w:r>
    </w:p>
    <w:p w:rsidR="006F0AA7" w:rsidRPr="006F0AA7" w:rsidRDefault="006F0AA7" w:rsidP="006F0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4.2. </w:t>
      </w:r>
      <w:proofErr w:type="gramStart"/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Видеоизображения</w:t>
      </w:r>
      <w:r w:rsidRPr="006F0AA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полученные с использованием средств видеорегистрации (видеофиксации), </w:t>
      </w:r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  <w:r w:rsidRPr="006F0AA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Порядок и форма направления запроса указанными органами и должностными лицами устанавливаются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6F0AA7" w:rsidRPr="006F0AA7" w:rsidRDefault="006F0AA7" w:rsidP="00105AD1">
      <w:pPr>
        <w:shd w:val="clear" w:color="auto" w:fill="FFFFFF"/>
        <w:tabs>
          <w:tab w:val="left" w:pos="698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4.3. ТИК при необходимости использует соответствующее видеоизображение при рассмотрении поступивших обращений (заявлений), в том числе связанных с обеспечением УИК сохранности избирательных бюллетеней в период их хранения в </w:t>
      </w:r>
      <w:r w:rsidR="00105AD1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день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голосования </w:t>
      </w:r>
      <w:r w:rsidR="00105AD1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3</w:t>
      </w:r>
      <w:r w:rsidR="00014AD0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</w:t>
      </w:r>
      <w:r w:rsidR="00105AD1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декабря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202</w:t>
      </w:r>
      <w:r w:rsidR="00014AD0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3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года. </w:t>
      </w: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br w:type="page"/>
      </w:r>
      <w:bookmarkStart w:id="0" w:name="_GoBack"/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lastRenderedPageBreak/>
        <w:t>Приложение № 1</w:t>
      </w:r>
    </w:p>
    <w:bookmarkEnd w:id="0"/>
    <w:p w:rsidR="006F0AA7" w:rsidRPr="006F0AA7" w:rsidRDefault="006F0AA7" w:rsidP="006F0AA7">
      <w:pPr>
        <w:spacing w:after="0" w:line="240" w:lineRule="auto"/>
        <w:ind w:left="4962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 Порядку применения средств видеорегистрации (видеофиксации)</w:t>
      </w: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br/>
        <w:t xml:space="preserve"> при проведении </w:t>
      </w:r>
      <w:r w:rsidR="00014AD0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муниципальных выборов</w:t>
      </w:r>
      <w:r w:rsidR="002B74C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на территории муниципального образования Курганинский район</w:t>
      </w:r>
      <w:r w:rsidR="00014AD0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в 2023 году</w:t>
      </w: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</w:p>
    <w:p w:rsidR="006F0AA7" w:rsidRPr="006F0AA7" w:rsidRDefault="006F0AA7" w:rsidP="006F0AA7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6F0AA7" w:rsidRPr="006F0AA7" w:rsidRDefault="006F0AA7" w:rsidP="006F0AA7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Примерный перечень устройств, 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которые могут использовать участковые избирательные комиссии </w:t>
      </w:r>
    </w:p>
    <w:p w:rsidR="006F0AA7" w:rsidRPr="006F0AA7" w:rsidRDefault="006F0AA7" w:rsidP="006F0AA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b/>
          <w:sz w:val="27"/>
          <w:szCs w:val="27"/>
          <w:lang w:eastAsia="ru-RU"/>
        </w:rPr>
        <w:t>в помещениях для голосования с целью организации процедуры видеорегистрации (видеофиксации)</w:t>
      </w:r>
    </w:p>
    <w:p w:rsidR="006F0AA7" w:rsidRPr="006F0AA7" w:rsidRDefault="006F0AA7" w:rsidP="006F0AA7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1. Видеорегистратор (</w:t>
      </w:r>
      <w:proofErr w:type="gramStart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автомобильный</w:t>
      </w:r>
      <w:proofErr w:type="gramEnd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) со сменной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-картой памяти и внешним блоком питания от электросети.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2. Комплект для видеонаблюдения.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3. </w:t>
      </w:r>
      <w:proofErr w:type="gramStart"/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IP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-камера со сменной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-картой памяти.</w:t>
      </w:r>
      <w:proofErr w:type="gramEnd"/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4. Цифровые видеокамеры с достаточным объемом внутренней памяти и функцией передачи данных через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-картой памяти.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5. Цифровые фотоаппараты с функцией видеозаписи с достаточным объемом внутренней памяти и функцией передачи данных через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-картой памяти и внешним блоком питания от электросети.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6. Смартфоны с достаточным объемом внутренней памяти и функцией передачи данных через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-картой памяти и внешним блоком питания от электросети.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7. Портативный компьютер (ноутбук, </w:t>
      </w:r>
      <w:proofErr w:type="spellStart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нетбук</w:t>
      </w:r>
      <w:proofErr w:type="spellEnd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) со </w:t>
      </w:r>
      <w:proofErr w:type="gramStart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встроенной</w:t>
      </w:r>
      <w:proofErr w:type="gramEnd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внешней USB-камерой.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8. Планшетный компьютер с достаточным объемом внутренней памяти и функцией передачи данных через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-картой памяти.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9. Моноблок со </w:t>
      </w:r>
      <w:proofErr w:type="gramStart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встроенной</w:t>
      </w:r>
      <w:proofErr w:type="gramEnd"/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внешней USB-камерой.</w:t>
      </w:r>
    </w:p>
    <w:p w:rsidR="006F0AA7" w:rsidRPr="006F0AA7" w:rsidRDefault="006F0AA7" w:rsidP="006F0AA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 xml:space="preserve">10. Иные цифровые устройства, способные выполнять функцию видеозаписи продолжительного времени с достаточным объемом внутренней памяти и функцией передачи данных через </w:t>
      </w:r>
      <w:r w:rsidRPr="006F0AA7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F0AA7">
        <w:rPr>
          <w:rFonts w:ascii="Times New Roman" w:eastAsia="Times New Roman" w:hAnsi="Times New Roman"/>
          <w:sz w:val="27"/>
          <w:szCs w:val="27"/>
          <w:lang w:eastAsia="ru-RU"/>
        </w:rPr>
        <w:t>-разъем.</w:t>
      </w:r>
    </w:p>
    <w:p w:rsidR="006F0AA7" w:rsidRPr="006F0AA7" w:rsidRDefault="006F0AA7" w:rsidP="006F0AA7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8"/>
          <w:szCs w:val="20"/>
          <w:lang w:eastAsia="ru-RU"/>
        </w:rPr>
        <w:sectPr w:rsidR="006F0AA7" w:rsidRPr="006F0AA7" w:rsidSect="009B0DE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F0AA7" w:rsidRPr="006F0AA7" w:rsidRDefault="006F0AA7" w:rsidP="006F0AA7">
      <w:pPr>
        <w:spacing w:after="0" w:line="240" w:lineRule="auto"/>
        <w:ind w:left="4962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lastRenderedPageBreak/>
        <w:t>Приложение № 2</w:t>
      </w:r>
    </w:p>
    <w:p w:rsidR="006F0AA7" w:rsidRPr="006F0AA7" w:rsidRDefault="006F0AA7" w:rsidP="006F0AA7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к Порядку применения средств видеорегистрации (видеофиксации) </w:t>
      </w: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br/>
        <w:t xml:space="preserve">при проведении </w:t>
      </w:r>
      <w:r w:rsidR="00014AD0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муниципальных выборов </w:t>
      </w:r>
      <w:r w:rsidR="002B74C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на территории муниципального образования Курганинский район </w:t>
      </w:r>
      <w:r w:rsidR="00014AD0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 2023 году</w:t>
      </w:r>
      <w:r w:rsidRPr="006F0AA7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</w:p>
    <w:p w:rsidR="006F0AA7" w:rsidRPr="006F0AA7" w:rsidRDefault="006F0AA7" w:rsidP="006F0A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t xml:space="preserve">Рекомендуемые технические характеристики </w:t>
      </w:r>
      <w:r w:rsidRPr="006F0AA7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br/>
        <w:t xml:space="preserve">средств видеорегистрации (видеофиксации) </w:t>
      </w:r>
    </w:p>
    <w:p w:rsidR="006F0AA7" w:rsidRPr="006F0AA7" w:rsidRDefault="006F0AA7" w:rsidP="006F0A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t xml:space="preserve">для организации записи звука и изображения </w:t>
      </w:r>
      <w:r w:rsidRPr="006F0AA7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br/>
        <w:t>в участковых избирательных комиссиях</w:t>
      </w:r>
    </w:p>
    <w:p w:rsidR="006F0AA7" w:rsidRPr="006F0AA7" w:rsidRDefault="006F0AA7" w:rsidP="006F0AA7">
      <w:pPr>
        <w:spacing w:after="0"/>
        <w:contextualSpacing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/>
        <w:contextualSpacing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F0AA7" w:rsidRPr="006F0AA7" w:rsidRDefault="006F0AA7" w:rsidP="006F0A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1. Объем карты памяти для записи (хранения) видеоизображения:</w:t>
      </w:r>
    </w:p>
    <w:p w:rsidR="006F0AA7" w:rsidRPr="006F0AA7" w:rsidRDefault="006F0AA7" w:rsidP="006F0A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- не менее 512 Гб для записи и хранения звука и изображения в течение всего периода времени видеорегистрации (видеофиксации) (не менее 50 часов непрерывно);</w:t>
      </w:r>
    </w:p>
    <w:p w:rsidR="006F0AA7" w:rsidRPr="006F0AA7" w:rsidRDefault="006F0AA7" w:rsidP="006F0A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- не менее двух карт памяти, каждая объемом не менее 64 Гб с возможностью их периодической замены для переноса информации на внешнее устройство хранения необходимого объема.</w:t>
      </w:r>
    </w:p>
    <w:p w:rsidR="006F0AA7" w:rsidRPr="006F0AA7" w:rsidRDefault="006F0AA7" w:rsidP="006F0A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2. Наличие устройства для чтения карт памяти и переноса информации на иной носитель.</w:t>
      </w:r>
    </w:p>
    <w:p w:rsidR="006F0AA7" w:rsidRPr="006F0AA7" w:rsidRDefault="006F0AA7" w:rsidP="006F0A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3. Оснащение средств видеорегистрации (видеофиксации) сетевым блоком питания для обеспечения круглосуточной работы.</w:t>
      </w:r>
    </w:p>
    <w:p w:rsidR="006F0AA7" w:rsidRPr="006F0AA7" w:rsidRDefault="006F0AA7" w:rsidP="006F0A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F0AA7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4. Технические возможности средств видеорегистрации (видеофиксации) должны предполагать круглосуточный режим работы с желательной записью текущих даты и времени на изображении.</w:t>
      </w:r>
    </w:p>
    <w:p w:rsidR="006F0AA7" w:rsidRPr="006F0AA7" w:rsidRDefault="006F0AA7" w:rsidP="006F0AA7">
      <w:pPr>
        <w:shd w:val="clear" w:color="auto" w:fill="FFFFFF"/>
        <w:tabs>
          <w:tab w:val="left" w:pos="698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F0AA7" w:rsidRPr="00BE258D" w:rsidRDefault="006F0AA7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0AA7" w:rsidRPr="00BE258D" w:rsidSect="00F048E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1" w:rsidRDefault="006556B1" w:rsidP="00F048E8">
      <w:pPr>
        <w:spacing w:after="0" w:line="240" w:lineRule="auto"/>
      </w:pPr>
      <w:r>
        <w:separator/>
      </w:r>
    </w:p>
  </w:endnote>
  <w:endnote w:type="continuationSeparator" w:id="0">
    <w:p w:rsidR="006556B1" w:rsidRDefault="006556B1" w:rsidP="00F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1" w:rsidRDefault="006556B1" w:rsidP="00F048E8">
      <w:pPr>
        <w:spacing w:after="0" w:line="240" w:lineRule="auto"/>
      </w:pPr>
      <w:r>
        <w:separator/>
      </w:r>
    </w:p>
  </w:footnote>
  <w:footnote w:type="continuationSeparator" w:id="0">
    <w:p w:rsidR="006556B1" w:rsidRDefault="006556B1" w:rsidP="00F0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09258"/>
      <w:docPartObj>
        <w:docPartGallery w:val="Page Numbers (Top of Page)"/>
        <w:docPartUnique/>
      </w:docPartObj>
    </w:sdtPr>
    <w:sdtEndPr/>
    <w:sdtContent>
      <w:p w:rsidR="009B0DE3" w:rsidRDefault="009B0D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D1">
          <w:rPr>
            <w:noProof/>
          </w:rPr>
          <w:t>11</w:t>
        </w:r>
        <w:r>
          <w:fldChar w:fldCharType="end"/>
        </w:r>
      </w:p>
    </w:sdtContent>
  </w:sdt>
  <w:p w:rsidR="009B0DE3" w:rsidRDefault="009B0D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22390"/>
      <w:docPartObj>
        <w:docPartGallery w:val="Page Numbers (Top of Page)"/>
        <w:docPartUnique/>
      </w:docPartObj>
    </w:sdtPr>
    <w:sdtEndPr/>
    <w:sdtContent>
      <w:p w:rsidR="00F048E8" w:rsidRDefault="00F048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A7">
          <w:rPr>
            <w:noProof/>
          </w:rPr>
          <w:t>3</w:t>
        </w:r>
        <w:r>
          <w:fldChar w:fldCharType="end"/>
        </w:r>
      </w:p>
    </w:sdtContent>
  </w:sdt>
  <w:p w:rsidR="00F048E8" w:rsidRDefault="00F048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14AD0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05AD1"/>
    <w:rsid w:val="00114D82"/>
    <w:rsid w:val="00134124"/>
    <w:rsid w:val="001573BB"/>
    <w:rsid w:val="001A02D1"/>
    <w:rsid w:val="001B73A6"/>
    <w:rsid w:val="001D0407"/>
    <w:rsid w:val="001E32CD"/>
    <w:rsid w:val="001E720C"/>
    <w:rsid w:val="00200B8E"/>
    <w:rsid w:val="00203362"/>
    <w:rsid w:val="00204C12"/>
    <w:rsid w:val="0023724C"/>
    <w:rsid w:val="00240DEB"/>
    <w:rsid w:val="00257718"/>
    <w:rsid w:val="00262DE0"/>
    <w:rsid w:val="00265AE9"/>
    <w:rsid w:val="00287601"/>
    <w:rsid w:val="002A2B69"/>
    <w:rsid w:val="002B048E"/>
    <w:rsid w:val="002B74C2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51389"/>
    <w:rsid w:val="0047458A"/>
    <w:rsid w:val="00494A80"/>
    <w:rsid w:val="00520505"/>
    <w:rsid w:val="0056191D"/>
    <w:rsid w:val="00564AE2"/>
    <w:rsid w:val="00572E92"/>
    <w:rsid w:val="0059023B"/>
    <w:rsid w:val="00594268"/>
    <w:rsid w:val="005F32C4"/>
    <w:rsid w:val="006048DC"/>
    <w:rsid w:val="006063B3"/>
    <w:rsid w:val="00644F3F"/>
    <w:rsid w:val="00647F4D"/>
    <w:rsid w:val="006556B1"/>
    <w:rsid w:val="00656F41"/>
    <w:rsid w:val="006A04E3"/>
    <w:rsid w:val="006B071A"/>
    <w:rsid w:val="006B46C6"/>
    <w:rsid w:val="006C1E6F"/>
    <w:rsid w:val="006E79BA"/>
    <w:rsid w:val="006F0AA7"/>
    <w:rsid w:val="006F2C7E"/>
    <w:rsid w:val="00740134"/>
    <w:rsid w:val="00745B99"/>
    <w:rsid w:val="007522B8"/>
    <w:rsid w:val="00761234"/>
    <w:rsid w:val="0077181F"/>
    <w:rsid w:val="007849CE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71ADA"/>
    <w:rsid w:val="0098749B"/>
    <w:rsid w:val="009A3E4C"/>
    <w:rsid w:val="009B0DE3"/>
    <w:rsid w:val="009D719E"/>
    <w:rsid w:val="009E126E"/>
    <w:rsid w:val="009F7405"/>
    <w:rsid w:val="00A043FB"/>
    <w:rsid w:val="00A10619"/>
    <w:rsid w:val="00A42DFF"/>
    <w:rsid w:val="00A66844"/>
    <w:rsid w:val="00AD6A6D"/>
    <w:rsid w:val="00B5212F"/>
    <w:rsid w:val="00B9294C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66D16"/>
    <w:rsid w:val="00D7380E"/>
    <w:rsid w:val="00D856E6"/>
    <w:rsid w:val="00D939B5"/>
    <w:rsid w:val="00D97137"/>
    <w:rsid w:val="00DA0635"/>
    <w:rsid w:val="00DA20AE"/>
    <w:rsid w:val="00DA5041"/>
    <w:rsid w:val="00DC2DB1"/>
    <w:rsid w:val="00E06DAD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048E8"/>
    <w:rsid w:val="00F14DC6"/>
    <w:rsid w:val="00F4199B"/>
    <w:rsid w:val="00F51F4A"/>
    <w:rsid w:val="00F52614"/>
    <w:rsid w:val="00F5736E"/>
    <w:rsid w:val="00FC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8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8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8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8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2023-07-28T08:09:00Z</cp:lastPrinted>
  <dcterms:created xsi:type="dcterms:W3CDTF">2022-07-11T10:26:00Z</dcterms:created>
  <dcterms:modified xsi:type="dcterms:W3CDTF">2023-10-30T14:06:00Z</dcterms:modified>
</cp:coreProperties>
</file>